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C429DC" w14:textId="03B9FBAE" w:rsidR="00AC0DA7" w:rsidRDefault="00271B67" w:rsidP="00996542">
      <w:pPr>
        <w:rPr>
          <w:rFonts w:ascii="Montserrat Bold" w:hAnsi="Montserrat Bold"/>
          <w:sz w:val="18"/>
          <w:szCs w:val="18"/>
          <w:lang w:val="es-MX"/>
        </w:rPr>
      </w:pPr>
      <w:r>
        <w:rPr>
          <w:rFonts w:ascii="Montserrat Bold" w:hAnsi="Montserrat Bold"/>
          <w:sz w:val="18"/>
          <w:szCs w:val="18"/>
          <w:lang w:val="es-MX"/>
        </w:rPr>
        <w:t xml:space="preserve">600-49-2022-3020 </w:t>
      </w:r>
    </w:p>
    <w:p w14:paraId="3B6B2BA8" w14:textId="394FC84E" w:rsidR="00D40DB7" w:rsidRPr="00AC0DA7" w:rsidRDefault="00D40DB7" w:rsidP="00996542">
      <w:pPr>
        <w:rPr>
          <w:rFonts w:ascii="Montserrat Regular" w:hAnsi="Montserrat Regular"/>
          <w:sz w:val="18"/>
          <w:szCs w:val="18"/>
          <w:lang w:val="es-MX"/>
        </w:rPr>
      </w:pPr>
      <w:r w:rsidRPr="00AC0DA7">
        <w:rPr>
          <w:rFonts w:ascii="Montserrat Regular" w:hAnsi="Montserrat Regular"/>
          <w:sz w:val="18"/>
          <w:szCs w:val="18"/>
          <w:lang w:val="es-MX"/>
        </w:rPr>
        <w:t>Exp. 12C-7-2022-01-</w:t>
      </w:r>
      <w:r w:rsidR="005A3302" w:rsidRPr="00AC0DA7">
        <w:rPr>
          <w:rFonts w:ascii="Montserrat Regular" w:hAnsi="Montserrat Regular"/>
          <w:sz w:val="18"/>
          <w:szCs w:val="18"/>
          <w:lang w:val="es-MX"/>
        </w:rPr>
        <w:t>QUINTANA ROO 2-PORTAL DE TRANSPARENCIA</w:t>
      </w:r>
    </w:p>
    <w:p w14:paraId="1976AFFD" w14:textId="5082A601" w:rsidR="00D40DB7" w:rsidRDefault="00271B67" w:rsidP="00996542">
      <w:pPr>
        <w:rPr>
          <w:rFonts w:ascii="Montserrat Regular" w:hAnsi="Montserrat Regular"/>
          <w:sz w:val="18"/>
          <w:szCs w:val="18"/>
          <w:lang w:val="es-MX"/>
        </w:rPr>
      </w:pPr>
      <w:r>
        <w:rPr>
          <w:rFonts w:ascii="Montserrat Regular" w:hAnsi="Montserrat Regular"/>
          <w:sz w:val="18"/>
          <w:szCs w:val="18"/>
          <w:lang w:val="es-MX"/>
        </w:rPr>
        <w:t xml:space="preserve">RFC: SAT970701NN3 </w:t>
      </w:r>
    </w:p>
    <w:p w14:paraId="41928582" w14:textId="4954B78E" w:rsidR="00271B67" w:rsidRDefault="00271B67" w:rsidP="00996542">
      <w:pPr>
        <w:rPr>
          <w:rFonts w:ascii="Montserrat Regular" w:hAnsi="Montserrat Regular"/>
          <w:sz w:val="18"/>
          <w:szCs w:val="18"/>
          <w:lang w:val="es-MX"/>
        </w:rPr>
      </w:pPr>
      <w:r>
        <w:rPr>
          <w:rFonts w:ascii="Montserrat Regular" w:hAnsi="Montserrat Regular"/>
          <w:sz w:val="18"/>
          <w:szCs w:val="18"/>
          <w:lang w:val="es-MX"/>
        </w:rPr>
        <w:t xml:space="preserve">Folio sifen: </w:t>
      </w:r>
      <w:r w:rsidR="00BE62E9">
        <w:rPr>
          <w:rFonts w:ascii="Montserrat Regular" w:hAnsi="Montserrat Regular"/>
          <w:sz w:val="18"/>
          <w:szCs w:val="18"/>
          <w:lang w:val="es-MX"/>
        </w:rPr>
        <w:t xml:space="preserve">4473239 </w:t>
      </w:r>
      <w:r>
        <w:rPr>
          <w:rFonts w:ascii="Montserrat Regular" w:hAnsi="Montserrat Regular"/>
          <w:sz w:val="18"/>
          <w:szCs w:val="18"/>
          <w:lang w:val="es-MX"/>
        </w:rPr>
        <w:t xml:space="preserve"> </w:t>
      </w:r>
    </w:p>
    <w:p w14:paraId="0F27C19C" w14:textId="77777777" w:rsidR="00271B67" w:rsidRDefault="00271B67" w:rsidP="00996542">
      <w:pPr>
        <w:rPr>
          <w:rFonts w:ascii="Montserrat Regular" w:hAnsi="Montserrat Regular"/>
          <w:sz w:val="18"/>
          <w:szCs w:val="18"/>
          <w:lang w:val="es-MX"/>
        </w:rPr>
      </w:pPr>
    </w:p>
    <w:p w14:paraId="3C437819" w14:textId="77777777" w:rsidR="00271B67" w:rsidRDefault="00271B67" w:rsidP="00996542">
      <w:pPr>
        <w:rPr>
          <w:rFonts w:ascii="Montserrat Regular" w:hAnsi="Montserrat Regular"/>
          <w:sz w:val="18"/>
          <w:szCs w:val="18"/>
          <w:lang w:val="es-MX"/>
        </w:rPr>
      </w:pPr>
    </w:p>
    <w:p w14:paraId="794A3C39" w14:textId="77777777"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14:paraId="2FF54334" w14:textId="77777777" w:rsidR="00996542" w:rsidRDefault="00996542" w:rsidP="00996542">
      <w:pPr>
        <w:jc w:val="right"/>
        <w:rPr>
          <w:rFonts w:ascii="Montserrat Regular" w:hAnsi="Montserrat Regular"/>
          <w:sz w:val="18"/>
          <w:szCs w:val="18"/>
          <w:lang w:val="es-MX"/>
        </w:rPr>
      </w:pPr>
    </w:p>
    <w:p w14:paraId="6F1FFC54" w14:textId="77777777" w:rsidR="00D61E10" w:rsidRDefault="00D61E10" w:rsidP="00996542">
      <w:pPr>
        <w:jc w:val="right"/>
        <w:rPr>
          <w:rFonts w:ascii="Montserrat Regular" w:hAnsi="Montserrat Regular"/>
          <w:sz w:val="18"/>
          <w:szCs w:val="18"/>
          <w:lang w:val="es-MX"/>
        </w:rPr>
      </w:pPr>
    </w:p>
    <w:p w14:paraId="39200592" w14:textId="11BA213F" w:rsidR="00996542" w:rsidRDefault="005A3302" w:rsidP="00996542">
      <w:pPr>
        <w:jc w:val="right"/>
        <w:rPr>
          <w:rFonts w:ascii="Montserrat Regular" w:hAnsi="Montserrat Regular"/>
          <w:sz w:val="18"/>
          <w:szCs w:val="18"/>
          <w:lang w:val="es-MX"/>
        </w:rPr>
      </w:pPr>
      <w:r>
        <w:rPr>
          <w:rFonts w:ascii="Montserrat Regular" w:hAnsi="Montserrat Regular"/>
          <w:sz w:val="18"/>
          <w:szCs w:val="18"/>
          <w:lang w:val="es-MX"/>
        </w:rPr>
        <w:t xml:space="preserve">Cancún, Quintana Roo a </w:t>
      </w:r>
      <w:r w:rsidR="00271B67">
        <w:rPr>
          <w:rFonts w:ascii="Montserrat Regular" w:hAnsi="Montserrat Regular"/>
          <w:sz w:val="18"/>
          <w:szCs w:val="18"/>
          <w:lang w:val="es-MX"/>
        </w:rPr>
        <w:t xml:space="preserve">22 de septiembre de 2022.   </w:t>
      </w:r>
    </w:p>
    <w:p w14:paraId="1C8290FA" w14:textId="77777777" w:rsidR="00996542" w:rsidRDefault="00996542" w:rsidP="00996542">
      <w:pPr>
        <w:jc w:val="right"/>
        <w:rPr>
          <w:rFonts w:ascii="Montserrat Regular" w:hAnsi="Montserrat Regular"/>
          <w:sz w:val="18"/>
          <w:szCs w:val="18"/>
          <w:lang w:val="es-MX"/>
        </w:rPr>
      </w:pPr>
    </w:p>
    <w:p w14:paraId="58007F9D" w14:textId="77777777" w:rsidR="00996542" w:rsidRDefault="00996542" w:rsidP="00996542">
      <w:pPr>
        <w:jc w:val="right"/>
        <w:rPr>
          <w:rFonts w:ascii="Montserrat Regular" w:hAnsi="Montserrat Regular"/>
          <w:sz w:val="18"/>
          <w:szCs w:val="18"/>
          <w:lang w:val="es-MX"/>
        </w:rPr>
      </w:pPr>
    </w:p>
    <w:p w14:paraId="262C9E1A" w14:textId="0E8571D5" w:rsidR="00996542" w:rsidRPr="0023246E" w:rsidRDefault="00271B67" w:rsidP="006B1E9F">
      <w:pPr>
        <w:ind w:right="5154"/>
        <w:rPr>
          <w:rFonts w:ascii="Montserrat Bold" w:hAnsi="Montserrat Bold"/>
          <w:sz w:val="18"/>
          <w:szCs w:val="18"/>
          <w:lang w:val="es-MX"/>
        </w:rPr>
      </w:pPr>
      <w:r>
        <w:rPr>
          <w:rFonts w:ascii="Montserrat Bold" w:hAnsi="Montserrat Bold"/>
          <w:sz w:val="18"/>
          <w:szCs w:val="18"/>
          <w:lang w:val="es-MX"/>
        </w:rPr>
        <w:t xml:space="preserve">Comité de Transparencia del Servicio de Administración Tributaria </w:t>
      </w:r>
    </w:p>
    <w:p w14:paraId="18BA0CC9" w14:textId="77777777" w:rsidR="00996542" w:rsidRDefault="00996542" w:rsidP="00996542">
      <w:pPr>
        <w:jc w:val="both"/>
        <w:rPr>
          <w:rFonts w:ascii="Montserrat Regular" w:hAnsi="Montserrat Regular"/>
          <w:sz w:val="18"/>
          <w:szCs w:val="18"/>
          <w:lang w:val="es-MX"/>
        </w:rPr>
      </w:pPr>
    </w:p>
    <w:p w14:paraId="34893D7B" w14:textId="77777777" w:rsidR="006B1E9F" w:rsidRDefault="006B1E9F" w:rsidP="00996542">
      <w:pPr>
        <w:jc w:val="both"/>
        <w:rPr>
          <w:rFonts w:ascii="Montserrat Regular" w:hAnsi="Montserrat Regular"/>
          <w:sz w:val="18"/>
          <w:szCs w:val="18"/>
          <w:lang w:val="es-MX"/>
        </w:rPr>
      </w:pPr>
    </w:p>
    <w:p w14:paraId="100875F2" w14:textId="77777777" w:rsidR="006B1E9F" w:rsidRDefault="006B1E9F" w:rsidP="00996542">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14:paraId="2FA18BB9" w14:textId="77777777" w:rsidR="006B1E9F" w:rsidRDefault="006B1E9F" w:rsidP="00996542">
      <w:pPr>
        <w:jc w:val="both"/>
        <w:rPr>
          <w:rFonts w:ascii="Montserrat Regular" w:hAnsi="Montserrat Regular"/>
          <w:sz w:val="18"/>
          <w:szCs w:val="18"/>
          <w:lang w:val="es-MX"/>
        </w:rPr>
      </w:pPr>
    </w:p>
    <w:p w14:paraId="637A04A2" w14:textId="276F4AB1" w:rsidR="006B1E9F" w:rsidRDefault="006B1E9F" w:rsidP="00996542">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sidR="00BA2348">
        <w:rPr>
          <w:rFonts w:ascii="Montserrat Regular" w:hAnsi="Montserrat Regular"/>
          <w:b/>
          <w:sz w:val="18"/>
          <w:szCs w:val="18"/>
          <w:lang w:val="es-MX"/>
        </w:rPr>
        <w:t>tercer</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sidR="00B1734C">
        <w:rPr>
          <w:rFonts w:ascii="Montserrat Regular" w:hAnsi="Montserrat Regular"/>
          <w:b/>
          <w:sz w:val="18"/>
          <w:szCs w:val="18"/>
          <w:lang w:val="es-MX"/>
        </w:rPr>
        <w:t>2</w:t>
      </w:r>
      <w:r w:rsidRPr="00325396">
        <w:rPr>
          <w:rFonts w:ascii="Montserrat Regular" w:hAnsi="Montserrat Regular"/>
          <w:sz w:val="18"/>
          <w:szCs w:val="18"/>
          <w:lang w:val="es-MX"/>
        </w:rPr>
        <w:t>, contienen información de contribuyentes, que se encuentra protegida por el secreto fiscal, por lo tanto, se considera confidencial, por lo que, en cumplimiento a la obligación de transparencia citada, se realizaron versiones públicas de las mismas, para llevar a cabo la actualización correspondiente.</w:t>
      </w:r>
    </w:p>
    <w:p w14:paraId="5B109F2E" w14:textId="77777777" w:rsidR="00996542" w:rsidRDefault="00996542" w:rsidP="00996542">
      <w:pPr>
        <w:rPr>
          <w:rFonts w:ascii="Montserrat Regular" w:hAnsi="Montserrat Regular"/>
          <w:sz w:val="18"/>
          <w:szCs w:val="18"/>
          <w:lang w:val="es-MX"/>
        </w:rPr>
      </w:pPr>
    </w:p>
    <w:p w14:paraId="27B789DE" w14:textId="749C43B6" w:rsidR="00996542" w:rsidRDefault="006B1E9F" w:rsidP="00996542">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sidR="00B1734C">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14:paraId="29DE8472" w14:textId="77777777" w:rsidR="005A3302" w:rsidRDefault="005A3302" w:rsidP="00996542">
      <w:pPr>
        <w:rPr>
          <w:rFonts w:ascii="Montserrat Regular" w:hAnsi="Montserrat Regular"/>
          <w:sz w:val="18"/>
          <w:szCs w:val="18"/>
          <w:lang w:val="es-MX"/>
        </w:rPr>
      </w:pPr>
    </w:p>
    <w:p w14:paraId="5B036A06" w14:textId="77777777" w:rsidR="005A3302" w:rsidRPr="00325396" w:rsidRDefault="005A3302" w:rsidP="005A3302">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denominación y razón social de contribuyentes.</w:t>
      </w:r>
    </w:p>
    <w:p w14:paraId="2D076011" w14:textId="77777777" w:rsidR="005A3302" w:rsidRPr="00325396" w:rsidRDefault="005A3302" w:rsidP="005A3302">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Clave del Registro Federal de Contribuyentes.</w:t>
      </w:r>
    </w:p>
    <w:p w14:paraId="0EFD37A2" w14:textId="77777777" w:rsidR="005A3302" w:rsidRDefault="005A3302" w:rsidP="005A3302">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Domicilio fiscal.</w:t>
      </w:r>
    </w:p>
    <w:p w14:paraId="234BF1F5" w14:textId="77777777" w:rsidR="005A3302" w:rsidRPr="00325396" w:rsidRDefault="005A3302" w:rsidP="005A3302">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Nombre de tercero.</w:t>
      </w:r>
    </w:p>
    <w:p w14:paraId="338E0F02" w14:textId="77777777" w:rsidR="005A3302" w:rsidRPr="00325396" w:rsidRDefault="005A3302" w:rsidP="005A3302">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Folio SIFEN, Cadena, Sello digital, código QR y</w:t>
      </w:r>
      <w:r>
        <w:rPr>
          <w:rFonts w:ascii="Montserrat Regular" w:hAnsi="Montserrat Regular"/>
          <w:sz w:val="18"/>
          <w:szCs w:val="18"/>
          <w:lang w:val="es-MX"/>
        </w:rPr>
        <w:t xml:space="preserve"> firma digital del funcionario.</w:t>
      </w:r>
    </w:p>
    <w:p w14:paraId="6BE292BF" w14:textId="77777777" w:rsidR="005A3302" w:rsidRDefault="005A3302" w:rsidP="005A3302">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Resolución recurrida.</w:t>
      </w:r>
    </w:p>
    <w:p w14:paraId="6E248D1D" w14:textId="77777777" w:rsidR="005A3302" w:rsidRDefault="005A3302" w:rsidP="005A3302">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Número de remate.</w:t>
      </w:r>
    </w:p>
    <w:p w14:paraId="2BF8E0ED" w14:textId="77777777" w:rsidR="005A3302" w:rsidRDefault="005A3302" w:rsidP="005A3302">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Número de certificado de gravamen.</w:t>
      </w:r>
    </w:p>
    <w:p w14:paraId="05D9C043" w14:textId="5A108B45" w:rsidR="005A3302" w:rsidRDefault="005A3302" w:rsidP="005A3302">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Domicilio del inmueble.</w:t>
      </w:r>
    </w:p>
    <w:p w14:paraId="6F9BB0EB" w14:textId="1355B514" w:rsidR="005A3302" w:rsidRDefault="005A3302" w:rsidP="005A3302">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 xml:space="preserve">Número de </w:t>
      </w:r>
      <w:r w:rsidR="00194354">
        <w:rPr>
          <w:rFonts w:ascii="Montserrat Regular" w:hAnsi="Montserrat Regular"/>
          <w:sz w:val="18"/>
          <w:szCs w:val="18"/>
          <w:lang w:val="es-MX"/>
        </w:rPr>
        <w:t>juicio de nulidad</w:t>
      </w:r>
      <w:r w:rsidR="00AB4105">
        <w:rPr>
          <w:rFonts w:ascii="Montserrat Regular" w:hAnsi="Montserrat Regular"/>
          <w:sz w:val="18"/>
          <w:szCs w:val="18"/>
          <w:lang w:val="es-MX"/>
        </w:rPr>
        <w:t>.</w:t>
      </w:r>
    </w:p>
    <w:p w14:paraId="05FE0427" w14:textId="77777777" w:rsidR="005A3302" w:rsidRDefault="005A3302" w:rsidP="005A3302">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Monto del saldo</w:t>
      </w:r>
    </w:p>
    <w:p w14:paraId="089C12FE" w14:textId="0C9B815E" w:rsidR="005A3302" w:rsidRDefault="00AB4105" w:rsidP="005A3302">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Representante</w:t>
      </w:r>
      <w:r w:rsidR="005A3302">
        <w:rPr>
          <w:rFonts w:ascii="Montserrat Regular" w:hAnsi="Montserrat Regular"/>
          <w:sz w:val="18"/>
          <w:szCs w:val="18"/>
          <w:lang w:val="es-MX"/>
        </w:rPr>
        <w:t xml:space="preserve"> legal.</w:t>
      </w:r>
    </w:p>
    <w:p w14:paraId="66914368" w14:textId="31A37071" w:rsidR="005A3302" w:rsidRDefault="005A3302" w:rsidP="005A3302">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 xml:space="preserve">Monto de </w:t>
      </w:r>
      <w:r w:rsidR="00194354">
        <w:rPr>
          <w:rFonts w:ascii="Montserrat Regular" w:hAnsi="Montserrat Regular"/>
          <w:sz w:val="18"/>
          <w:szCs w:val="18"/>
          <w:lang w:val="es-MX"/>
        </w:rPr>
        <w:t>multa</w:t>
      </w:r>
      <w:r>
        <w:rPr>
          <w:rFonts w:ascii="Montserrat Regular" w:hAnsi="Montserrat Regular"/>
          <w:sz w:val="18"/>
          <w:szCs w:val="18"/>
          <w:lang w:val="es-MX"/>
        </w:rPr>
        <w:t>.</w:t>
      </w:r>
    </w:p>
    <w:p w14:paraId="05303B26" w14:textId="2D1511BE" w:rsidR="00194354" w:rsidRDefault="00194354" w:rsidP="005A3302">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Periodo.</w:t>
      </w:r>
    </w:p>
    <w:p w14:paraId="1C567A18" w14:textId="2E577E2A" w:rsidR="00194354" w:rsidRDefault="00194354" w:rsidP="005A3302">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Impuesto.</w:t>
      </w:r>
    </w:p>
    <w:p w14:paraId="6D8FDCDC" w14:textId="6A45C500" w:rsidR="00194354" w:rsidRDefault="00194354" w:rsidP="005A3302">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Monto de donación.</w:t>
      </w:r>
    </w:p>
    <w:p w14:paraId="6DD3E244" w14:textId="77777777" w:rsidR="005A3302" w:rsidRDefault="005A3302" w:rsidP="005A3302">
      <w:pPr>
        <w:rPr>
          <w:rFonts w:ascii="Montserrat Regular" w:hAnsi="Montserrat Regular"/>
          <w:sz w:val="18"/>
          <w:szCs w:val="18"/>
          <w:lang w:val="es-MX"/>
        </w:rPr>
      </w:pPr>
    </w:p>
    <w:p w14:paraId="40D47ABC" w14:textId="77777777" w:rsidR="00996542" w:rsidRDefault="00996542" w:rsidP="00996542">
      <w:pPr>
        <w:rPr>
          <w:rFonts w:ascii="Montserrat Regular" w:hAnsi="Montserrat Regular"/>
          <w:sz w:val="18"/>
          <w:szCs w:val="18"/>
          <w:lang w:val="es-MX"/>
        </w:rPr>
      </w:pPr>
    </w:p>
    <w:p w14:paraId="327544CE" w14:textId="77777777" w:rsidR="00996542" w:rsidRDefault="006B1E9F" w:rsidP="006B1E9F">
      <w:pPr>
        <w:jc w:val="both"/>
        <w:rPr>
          <w:rFonts w:ascii="Montserrat Regular" w:hAnsi="Montserrat Regular"/>
          <w:sz w:val="18"/>
          <w:szCs w:val="18"/>
          <w:lang w:val="es-MX"/>
        </w:rPr>
      </w:pPr>
      <w:r w:rsidRPr="00325396">
        <w:rPr>
          <w:rFonts w:ascii="Montserrat Regular" w:hAnsi="Montserrat Regular"/>
          <w:sz w:val="18"/>
          <w:szCs w:val="18"/>
          <w:lang w:val="es-MX"/>
        </w:rPr>
        <w:t xml:space="preserve">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w:t>
      </w:r>
      <w:r w:rsidRPr="00325396">
        <w:rPr>
          <w:rFonts w:ascii="Montserrat Regular" w:hAnsi="Montserrat Regular"/>
          <w:sz w:val="18"/>
          <w:szCs w:val="18"/>
          <w:lang w:val="es-MX"/>
        </w:rPr>
        <w:lastRenderedPageBreak/>
        <w:t>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57DD69C0" w14:textId="77777777" w:rsidR="006B1E9F" w:rsidRDefault="006B1E9F" w:rsidP="006B1E9F">
      <w:pPr>
        <w:jc w:val="both"/>
        <w:rPr>
          <w:rFonts w:ascii="Montserrat Regular" w:hAnsi="Montserrat Regular"/>
          <w:sz w:val="18"/>
          <w:szCs w:val="18"/>
          <w:lang w:val="es-MX"/>
        </w:rPr>
      </w:pPr>
    </w:p>
    <w:p w14:paraId="0ECE4596" w14:textId="6501FEB8" w:rsidR="00D40DB7" w:rsidRPr="00325396" w:rsidRDefault="00D40DB7" w:rsidP="006B1E9F">
      <w:pPr>
        <w:jc w:val="both"/>
        <w:rPr>
          <w:rFonts w:ascii="Montserrat Regular" w:hAnsi="Montserrat Regular"/>
          <w:sz w:val="18"/>
          <w:szCs w:val="18"/>
          <w:lang w:val="es-MX"/>
        </w:rPr>
      </w:pPr>
      <w:r>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14:paraId="05E1EE18" w14:textId="77777777" w:rsidR="00271B67" w:rsidRDefault="00271B67" w:rsidP="00996542">
      <w:pPr>
        <w:rPr>
          <w:rFonts w:ascii="Montserrat Regular" w:hAnsi="Montserrat Regular"/>
          <w:sz w:val="18"/>
          <w:szCs w:val="18"/>
          <w:lang w:val="es-MX"/>
        </w:rPr>
      </w:pPr>
    </w:p>
    <w:p w14:paraId="1A504D95" w14:textId="1EE2F6FC" w:rsidR="00996542" w:rsidRDefault="00952F6C" w:rsidP="00996542">
      <w:pPr>
        <w:rPr>
          <w:rFonts w:ascii="Montserrat Regular" w:hAnsi="Montserrat Regular"/>
          <w:sz w:val="18"/>
          <w:szCs w:val="18"/>
          <w:lang w:val="es-MX"/>
        </w:rPr>
      </w:pPr>
      <w:r>
        <w:rPr>
          <w:rFonts w:ascii="Montserrat Regular" w:hAnsi="Montserrat Regular"/>
          <w:noProof/>
          <w:sz w:val="18"/>
          <w:szCs w:val="18"/>
          <w:lang w:val="es-MX"/>
        </w:rPr>
        <w:drawing>
          <wp:anchor distT="0" distB="0" distL="114300" distR="114300" simplePos="0" relativeHeight="251658240" behindDoc="0" locked="0" layoutInCell="1" allowOverlap="1" wp14:anchorId="0429D939" wp14:editId="65517F9B">
            <wp:simplePos x="0" y="0"/>
            <wp:positionH relativeFrom="column">
              <wp:align>right</wp:align>
            </wp:positionH>
            <wp:positionV relativeFrom="paragraph">
              <wp:posOffset>635</wp:posOffset>
            </wp:positionV>
            <wp:extent cx="1238250" cy="1238250"/>
            <wp:effectExtent l="0" t="0" r="0" b="0"/>
            <wp:wrapNone/>
            <wp:docPr id="8" name="Imagen 8"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7"/>
                    <a:stretch>
                      <a:fillRect/>
                    </a:stretch>
                  </pic:blipFill>
                  <pic:spPr>
                    <a:xfrm>
                      <a:off x="0" y="0"/>
                      <a:ext cx="1238250" cy="1238250"/>
                    </a:xfrm>
                    <a:prstGeom prst="rect">
                      <a:avLst/>
                    </a:prstGeom>
                  </pic:spPr>
                </pic:pic>
              </a:graphicData>
            </a:graphic>
          </wp:anchor>
        </w:drawing>
      </w:r>
    </w:p>
    <w:p w14:paraId="15BD088D" w14:textId="0AD78AD0"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Atentamente</w:t>
      </w:r>
    </w:p>
    <w:p w14:paraId="0FFDBE46" w14:textId="77777777" w:rsidR="00996542" w:rsidRDefault="00996542" w:rsidP="00996542">
      <w:pPr>
        <w:rPr>
          <w:rFonts w:ascii="Montserrat Regular" w:hAnsi="Montserrat Regular"/>
          <w:sz w:val="18"/>
          <w:szCs w:val="18"/>
          <w:lang w:val="es-MX"/>
        </w:rPr>
      </w:pPr>
    </w:p>
    <w:p w14:paraId="14794DFC" w14:textId="0D35F847" w:rsidR="00996542" w:rsidRDefault="00996542" w:rsidP="00996542">
      <w:pPr>
        <w:rPr>
          <w:rFonts w:ascii="Montserrat Regular" w:hAnsi="Montserrat Regular"/>
          <w:sz w:val="18"/>
          <w:szCs w:val="18"/>
          <w:lang w:val="es-MX"/>
        </w:rPr>
      </w:pPr>
    </w:p>
    <w:p w14:paraId="6A826A05" w14:textId="282A44CB" w:rsidR="00271B67" w:rsidRDefault="00271B67" w:rsidP="00996542">
      <w:pPr>
        <w:rPr>
          <w:rFonts w:ascii="Montserrat Regular" w:hAnsi="Montserrat Regular"/>
          <w:sz w:val="18"/>
          <w:szCs w:val="18"/>
          <w:lang w:val="es-MX"/>
        </w:rPr>
      </w:pPr>
    </w:p>
    <w:p w14:paraId="789DE6B3" w14:textId="77777777" w:rsidR="00271B67" w:rsidRDefault="00271B67" w:rsidP="00996542">
      <w:pPr>
        <w:rPr>
          <w:rFonts w:ascii="Montserrat Regular" w:hAnsi="Montserrat Regular"/>
          <w:sz w:val="18"/>
          <w:szCs w:val="18"/>
          <w:lang w:val="es-MX"/>
        </w:rPr>
      </w:pPr>
    </w:p>
    <w:p w14:paraId="0CB18C20" w14:textId="77777777" w:rsidR="00996542" w:rsidRDefault="00996542" w:rsidP="00996542">
      <w:pPr>
        <w:rPr>
          <w:rFonts w:ascii="Montserrat Regular" w:hAnsi="Montserrat Regular"/>
          <w:sz w:val="18"/>
          <w:szCs w:val="18"/>
          <w:lang w:val="es-MX"/>
        </w:rPr>
      </w:pPr>
    </w:p>
    <w:p w14:paraId="1259575C" w14:textId="5949EF25" w:rsidR="00D61E10" w:rsidRPr="00271B67" w:rsidRDefault="005A3302" w:rsidP="00996542">
      <w:pPr>
        <w:rPr>
          <w:rFonts w:ascii="Montserrat Regular" w:hAnsi="Montserrat Regular"/>
          <w:b/>
          <w:sz w:val="18"/>
          <w:szCs w:val="18"/>
          <w:lang w:val="es-MX"/>
        </w:rPr>
      </w:pPr>
      <w:r w:rsidRPr="005A3302">
        <w:rPr>
          <w:rFonts w:ascii="Montserrat Regular" w:hAnsi="Montserrat Regular"/>
          <w:b/>
          <w:sz w:val="18"/>
          <w:szCs w:val="18"/>
          <w:lang w:val="es-MX"/>
        </w:rPr>
        <w:t>Lic</w:t>
      </w:r>
      <w:r w:rsidR="00271B67">
        <w:rPr>
          <w:rFonts w:ascii="Montserrat Regular" w:hAnsi="Montserrat Regular"/>
          <w:b/>
          <w:sz w:val="18"/>
          <w:szCs w:val="18"/>
          <w:lang w:val="es-MX"/>
        </w:rPr>
        <w:t xml:space="preserve">. </w:t>
      </w:r>
      <w:r w:rsidR="00FA1F13">
        <w:rPr>
          <w:rFonts w:ascii="Montserrat Regular" w:hAnsi="Montserrat Regular"/>
          <w:b/>
          <w:sz w:val="18"/>
          <w:szCs w:val="18"/>
          <w:lang w:val="es-MX"/>
        </w:rPr>
        <w:t xml:space="preserve">Verónica Enriqueta Martínez Zetina </w:t>
      </w:r>
      <w:r w:rsidR="00271B67">
        <w:rPr>
          <w:rFonts w:ascii="Montserrat Regular" w:hAnsi="Montserrat Regular"/>
          <w:b/>
          <w:sz w:val="18"/>
          <w:szCs w:val="18"/>
          <w:lang w:val="es-MX"/>
        </w:rPr>
        <w:t xml:space="preserve"> </w:t>
      </w:r>
      <w:r w:rsidRPr="005A3302">
        <w:rPr>
          <w:rFonts w:ascii="Montserrat Regular" w:hAnsi="Montserrat Regular"/>
          <w:sz w:val="18"/>
          <w:szCs w:val="18"/>
          <w:lang w:val="es-MX"/>
        </w:rPr>
        <w:t xml:space="preserve"> </w:t>
      </w:r>
    </w:p>
    <w:p w14:paraId="08790C96" w14:textId="751E791E" w:rsidR="00D61E10" w:rsidRDefault="00FA1F13" w:rsidP="00996542">
      <w:pPr>
        <w:rPr>
          <w:rFonts w:ascii="Montserrat Regular" w:hAnsi="Montserrat Regular"/>
          <w:sz w:val="18"/>
          <w:szCs w:val="18"/>
          <w:lang w:val="es-MX"/>
        </w:rPr>
      </w:pPr>
      <w:r>
        <w:rPr>
          <w:rFonts w:ascii="Montserrat Regular" w:hAnsi="Montserrat Regular"/>
          <w:sz w:val="18"/>
          <w:szCs w:val="18"/>
          <w:lang w:val="es-MX"/>
        </w:rPr>
        <w:t xml:space="preserve">Administradora Desconcentrada Jurídica de Quintana Roo "2" </w:t>
      </w:r>
      <w:r w:rsidR="00271B67">
        <w:rPr>
          <w:rFonts w:ascii="Montserrat Regular" w:hAnsi="Montserrat Regular"/>
          <w:sz w:val="18"/>
          <w:szCs w:val="18"/>
          <w:lang w:val="es-MX"/>
        </w:rPr>
        <w:t xml:space="preserve"> </w:t>
      </w:r>
    </w:p>
    <w:p w14:paraId="26E497C2" w14:textId="77777777" w:rsidR="00D61E10" w:rsidRDefault="00D61E10" w:rsidP="00996542">
      <w:pPr>
        <w:rPr>
          <w:rFonts w:ascii="Montserrat Regular" w:hAnsi="Montserrat Regular"/>
          <w:sz w:val="18"/>
          <w:szCs w:val="18"/>
          <w:lang w:val="es-MX"/>
        </w:rPr>
      </w:pPr>
    </w:p>
    <w:p w14:paraId="592560DF" w14:textId="77777777" w:rsidR="00AC7F47" w:rsidRDefault="00AC7F47" w:rsidP="00996542">
      <w:pPr>
        <w:rPr>
          <w:rFonts w:ascii="Montserrat Regular" w:hAnsi="Montserrat Regular"/>
          <w:sz w:val="16"/>
          <w:szCs w:val="18"/>
          <w:lang w:val="es-MX"/>
        </w:rPr>
      </w:pPr>
      <w:r>
        <w:rPr>
          <w:rFonts w:ascii="Montserrat Regular" w:hAnsi="Montserrat Regular"/>
          <w:sz w:val="16"/>
          <w:szCs w:val="18"/>
          <w:lang w:val="es-MX"/>
        </w:rPr>
        <w:t>Firma Electrónica:</w:t>
      </w:r>
    </w:p>
    <w:p w14:paraId="2A9EA8F9" w14:textId="537CFE3D" w:rsidR="00D61E10" w:rsidRPr="00271B67" w:rsidRDefault="00AC7F47" w:rsidP="00996542">
      <w:pPr>
        <w:rPr>
          <w:rFonts w:ascii="Montserrat Regular" w:hAnsi="Montserrat Regular"/>
          <w:sz w:val="16"/>
          <w:szCs w:val="18"/>
          <w:lang w:val="es-MX"/>
        </w:rPr>
      </w:pPr>
      <w:r>
        <w:rPr>
          <w:rFonts w:ascii="Montserrat Regular" w:hAnsi="Montserrat Regular"/>
          <w:sz w:val="16"/>
          <w:szCs w:val="18"/>
          <w:lang w:val="es-MX"/>
        </w:rPr>
        <w:t xml:space="preserve">KK8wix0/swQMOw/IuFWV8Gp1cFt3jYuB6G/1glVINdtB97fKv1U1hIhgILCW8EUuNynPl1zd8vmg7zEMhAFeOqkzfAxSaeEJGnOp/Q6z6NiRBh6vu5HG/NERPZeoLW13OMDScC35d3hs44OIcKdhVNe1xmVSc9NCIoRRJN0B/yDdJaDPnRDZo/xl9WfT61pDuHf3wO3nKUBbVfMtXhG/45GtrMR+F9k4p+2T/lyv+LqTVzHFpA2HNRDxuXnJ5+IV6Xvm9J/7eR5E/VFw9zB5UHQRozag2I93O/EPeDlqXR6dev4rBpPniE+NvOheYOqLRP8K5i1szB1CZeSIV3PayQ== </w:t>
      </w:r>
      <w:r w:rsidR="00271B67" w:rsidRPr="00271B67">
        <w:rPr>
          <w:rFonts w:ascii="Montserrat Regular" w:hAnsi="Montserrat Regular"/>
          <w:sz w:val="16"/>
          <w:szCs w:val="18"/>
          <w:lang w:val="es-MX"/>
        </w:rPr>
        <w:t xml:space="preserve"> </w:t>
      </w:r>
    </w:p>
    <w:p w14:paraId="5B2C1E29" w14:textId="468DEF86" w:rsidR="00271B67" w:rsidRPr="00271B67" w:rsidRDefault="00271B67" w:rsidP="00996542">
      <w:pPr>
        <w:rPr>
          <w:rFonts w:ascii="Montserrat Regular" w:hAnsi="Montserrat Regular"/>
          <w:sz w:val="16"/>
          <w:szCs w:val="18"/>
          <w:lang w:val="es-MX"/>
        </w:rPr>
      </w:pPr>
    </w:p>
    <w:p w14:paraId="0BFB4CD9" w14:textId="77777777" w:rsidR="00AC7F47" w:rsidRDefault="00AC7F47" w:rsidP="00996542">
      <w:pPr>
        <w:rPr>
          <w:rFonts w:ascii="Montserrat Regular" w:hAnsi="Montserrat Regular"/>
          <w:sz w:val="16"/>
          <w:szCs w:val="18"/>
          <w:lang w:val="es-MX"/>
        </w:rPr>
      </w:pPr>
      <w:r>
        <w:rPr>
          <w:rFonts w:ascii="Montserrat Regular" w:hAnsi="Montserrat Regular"/>
          <w:sz w:val="16"/>
          <w:szCs w:val="18"/>
          <w:lang w:val="es-MX"/>
        </w:rPr>
        <w:t xml:space="preserve">Cadena original: </w:t>
      </w:r>
    </w:p>
    <w:p w14:paraId="550CC330" w14:textId="77777777" w:rsidR="00AC7F47" w:rsidRDefault="00AC7F47" w:rsidP="00996542">
      <w:pPr>
        <w:rPr>
          <w:rFonts w:ascii="Montserrat Regular" w:hAnsi="Montserrat Regular"/>
          <w:sz w:val="16"/>
          <w:szCs w:val="18"/>
          <w:lang w:val="es-MX"/>
        </w:rPr>
      </w:pPr>
      <w:r>
        <w:rPr>
          <w:rFonts w:ascii="Montserrat Regular" w:hAnsi="Montserrat Regular"/>
          <w:sz w:val="16"/>
          <w:szCs w:val="18"/>
          <w:lang w:val="es-MX"/>
        </w:rPr>
        <w:t>||SAT970701NN3|Comité de Transparencia del Servicio de Administración Tributaria|600-49-2022-3020|22 de septiembre de 2022|9/22/2022 5:59:25 PM|00001088888800000031||</w:t>
      </w:r>
    </w:p>
    <w:p w14:paraId="1D11578B" w14:textId="77777777" w:rsidR="00AC7F47" w:rsidRDefault="00AC7F47" w:rsidP="00996542">
      <w:pPr>
        <w:rPr>
          <w:rFonts w:ascii="Montserrat Regular" w:hAnsi="Montserrat Regular"/>
          <w:sz w:val="16"/>
          <w:szCs w:val="18"/>
          <w:lang w:val="es-MX"/>
        </w:rPr>
      </w:pPr>
    </w:p>
    <w:p w14:paraId="79EC147F" w14:textId="77777777" w:rsidR="00AC7F47" w:rsidRDefault="00AC7F47" w:rsidP="00996542">
      <w:pPr>
        <w:rPr>
          <w:rFonts w:ascii="Montserrat Regular" w:hAnsi="Montserrat Regular"/>
          <w:sz w:val="16"/>
          <w:szCs w:val="18"/>
          <w:lang w:val="es-MX"/>
        </w:rPr>
      </w:pPr>
      <w:r>
        <w:rPr>
          <w:rFonts w:ascii="Montserrat Regular" w:hAnsi="Montserrat Regular"/>
          <w:sz w:val="16"/>
          <w:szCs w:val="18"/>
          <w:lang w:val="es-MX"/>
        </w:rPr>
        <w:t xml:space="preserve">Sello digital: </w:t>
      </w:r>
    </w:p>
    <w:p w14:paraId="4E2ABF58" w14:textId="660CADD4" w:rsidR="00271B67" w:rsidRPr="00271B67" w:rsidRDefault="00AC7F47" w:rsidP="00996542">
      <w:pPr>
        <w:rPr>
          <w:rFonts w:ascii="Montserrat Regular" w:hAnsi="Montserrat Regular"/>
          <w:sz w:val="16"/>
          <w:szCs w:val="18"/>
          <w:lang w:val="es-MX"/>
        </w:rPr>
      </w:pPr>
      <w:r>
        <w:rPr>
          <w:rFonts w:ascii="Montserrat Regular" w:hAnsi="Montserrat Regular"/>
          <w:sz w:val="16"/>
          <w:szCs w:val="18"/>
          <w:lang w:val="es-MX"/>
        </w:rPr>
        <w:t xml:space="preserve">yEy7jNh55EbHeYjSq8YVtklb/irjKoaWU1m82Sei1P4A+q+PcRWTHLOPKLyjYQHa96zNlSz+DkZCrVTw5GJf0CyUYMOVlfuh5P3kIb/Ng9ykHeAdRiz9C31Rkw6MfvPNygtbI8uCt5rbDXacF85a4nYs7uc/xCY3d1kECdrQdMQ= </w:t>
      </w:r>
      <w:bookmarkStart w:id="0" w:name="_GoBack"/>
      <w:bookmarkEnd w:id="0"/>
      <w:r w:rsidR="00271B67" w:rsidRPr="00271B67">
        <w:rPr>
          <w:rFonts w:ascii="Montserrat Regular" w:hAnsi="Montserrat Regular"/>
          <w:sz w:val="16"/>
          <w:szCs w:val="18"/>
          <w:lang w:val="es-MX"/>
        </w:rPr>
        <w:t xml:space="preserve"> </w:t>
      </w:r>
    </w:p>
    <w:p w14:paraId="42BB055A" w14:textId="6CF7B91C" w:rsidR="00271B67" w:rsidRDefault="00271B67" w:rsidP="00996542">
      <w:pPr>
        <w:rPr>
          <w:rFonts w:ascii="Montserrat Regular" w:hAnsi="Montserrat Regular"/>
          <w:sz w:val="18"/>
          <w:szCs w:val="18"/>
          <w:lang w:val="es-MX"/>
        </w:rPr>
      </w:pPr>
    </w:p>
    <w:p w14:paraId="34BF752D" w14:textId="77777777" w:rsidR="00271B67" w:rsidRDefault="00271B67" w:rsidP="00271B67">
      <w:pPr>
        <w:pStyle w:val="Default"/>
        <w:jc w:val="both"/>
        <w:rPr>
          <w:i/>
          <w:sz w:val="16"/>
          <w:szCs w:val="17"/>
        </w:rPr>
      </w:pPr>
      <w:r>
        <w:rPr>
          <w:i/>
          <w:sz w:val="16"/>
          <w:szCs w:val="17"/>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tercero y décimo primer párrafos del Código Fiscal de la Federación.</w:t>
      </w:r>
    </w:p>
    <w:p w14:paraId="2FFF1C09" w14:textId="77777777" w:rsidR="00271B67" w:rsidRDefault="00271B67" w:rsidP="00271B67">
      <w:pPr>
        <w:pStyle w:val="Default"/>
        <w:jc w:val="both"/>
        <w:rPr>
          <w:i/>
          <w:sz w:val="16"/>
          <w:szCs w:val="17"/>
        </w:rPr>
      </w:pPr>
      <w:r>
        <w:rPr>
          <w:i/>
          <w:sz w:val="16"/>
          <w:szCs w:val="17"/>
        </w:rPr>
        <w:t xml:space="preserve"> </w:t>
      </w:r>
    </w:p>
    <w:p w14:paraId="68E35331" w14:textId="77777777" w:rsidR="00271B67" w:rsidRDefault="00271B67" w:rsidP="00271B67">
      <w:pPr>
        <w:pStyle w:val="Default"/>
        <w:jc w:val="both"/>
        <w:rPr>
          <w:i/>
          <w:sz w:val="16"/>
          <w:szCs w:val="17"/>
        </w:rPr>
      </w:pPr>
      <w:r>
        <w:rPr>
          <w:i/>
          <w:sz w:val="16"/>
          <w:szCs w:val="17"/>
        </w:rPr>
        <w:t>De conformidad con lo establecido en los artículos 17-I y 38, tercer a quinto y último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14:paraId="257745C0" w14:textId="77777777" w:rsidR="00271B67" w:rsidRDefault="00271B67" w:rsidP="00996542">
      <w:pPr>
        <w:rPr>
          <w:rFonts w:ascii="Montserrat Regular" w:hAnsi="Montserrat Regular"/>
          <w:sz w:val="18"/>
          <w:szCs w:val="18"/>
          <w:lang w:val="es-MX"/>
        </w:rPr>
      </w:pPr>
    </w:p>
    <w:p w14:paraId="0CB13EF5" w14:textId="7DD89703" w:rsidR="00271B67" w:rsidRPr="00271B67" w:rsidRDefault="00271B67" w:rsidP="00996542">
      <w:pPr>
        <w:rPr>
          <w:rFonts w:ascii="Montserrat Regular" w:hAnsi="Montserrat Regular"/>
          <w:sz w:val="14"/>
          <w:szCs w:val="18"/>
          <w:lang w:val="es-MX"/>
        </w:rPr>
      </w:pPr>
      <w:r w:rsidRPr="00271B67">
        <w:rPr>
          <w:rFonts w:ascii="Montserrat Regular" w:hAnsi="Montserrat Regular"/>
          <w:sz w:val="14"/>
          <w:szCs w:val="18"/>
          <w:lang w:val="es-MX"/>
        </w:rPr>
        <w:t>ARRG</w:t>
      </w:r>
    </w:p>
    <w:sectPr w:rsidR="00271B67" w:rsidRPr="00271B67"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62F05B" w14:textId="77777777" w:rsidR="0075211E" w:rsidRDefault="0075211E" w:rsidP="00FA660E">
      <w:r>
        <w:separator/>
      </w:r>
    </w:p>
  </w:endnote>
  <w:endnote w:type="continuationSeparator" w:id="0">
    <w:p w14:paraId="0C4E99AA" w14:textId="77777777" w:rsidR="0075211E" w:rsidRDefault="0075211E"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Montserrat">
    <w:panose1 w:val="00000500000000000000"/>
    <w:charset w:val="00"/>
    <w:family w:val="auto"/>
    <w:pitch w:val="variable"/>
    <w:sig w:usb0="2000020F" w:usb1="00000003" w:usb2="00000000" w:usb3="00000000" w:csb0="00000197" w:csb1="00000000"/>
  </w:font>
  <w:font w:name="Montserrat Bold">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14:paraId="7791DA9E" w14:textId="77777777" w:rsidTr="00C64BBD">
      <w:tc>
        <w:tcPr>
          <w:tcW w:w="10114" w:type="dxa"/>
        </w:tcPr>
        <w:p w14:paraId="45365752" w14:textId="77777777" w:rsidR="005A3302" w:rsidRDefault="005A3302" w:rsidP="005A3302">
          <w:pPr>
            <w:pStyle w:val="Piedepgina"/>
            <w:rPr>
              <w:rFonts w:ascii="Montserrat SemiBold" w:hAnsi="Montserrat SemiBold"/>
              <w:color w:val="BC9500"/>
              <w:sz w:val="14"/>
              <w:szCs w:val="14"/>
            </w:rPr>
          </w:pPr>
          <w:r>
            <w:rPr>
              <w:rFonts w:ascii="Montserrat SemiBold" w:hAnsi="Montserrat SemiBold"/>
              <w:color w:val="BC9500"/>
              <w:sz w:val="14"/>
              <w:szCs w:val="14"/>
            </w:rPr>
            <w:t>A</w:t>
          </w:r>
          <w:r w:rsidRPr="00900CE9">
            <w:rPr>
              <w:rFonts w:ascii="Montserrat SemiBold" w:hAnsi="Montserrat SemiBold"/>
              <w:color w:val="BC9500"/>
              <w:sz w:val="14"/>
              <w:szCs w:val="14"/>
            </w:rPr>
            <w:t xml:space="preserve">v. Bonampak, Mza 1, Lts. 04 y 05, Centro Comercial y de Negocios Vivendi-Américas, Tercer piso, </w:t>
          </w:r>
        </w:p>
        <w:p w14:paraId="50C0B077" w14:textId="77777777" w:rsidR="005A3302" w:rsidRPr="00E768A6" w:rsidRDefault="005A3302" w:rsidP="005A3302">
          <w:pPr>
            <w:pStyle w:val="Piedepgina"/>
            <w:jc w:val="both"/>
            <w:rPr>
              <w:rFonts w:ascii="Montserrat SemiBold" w:hAnsi="Montserrat SemiBold"/>
              <w:color w:val="BC9500"/>
              <w:sz w:val="14"/>
              <w:szCs w:val="14"/>
            </w:rPr>
          </w:pPr>
          <w:r w:rsidRPr="00E768A6">
            <w:rPr>
              <w:rFonts w:ascii="Montserrat SemiBold" w:hAnsi="Montserrat SemiBold"/>
              <w:color w:val="BC9500"/>
              <w:sz w:val="14"/>
              <w:szCs w:val="14"/>
            </w:rPr>
            <w:t xml:space="preserve">Sm 8, esq. con Av. Nichupté, C.P. 77504, Cancún, Quintana Roo. Marca SAT 55 627 22 728 sat.gob.mx. </w:t>
          </w:r>
        </w:p>
        <w:p w14:paraId="0B3EB09B" w14:textId="77777777" w:rsidR="005A3302" w:rsidRPr="00F75C13" w:rsidRDefault="005A3302" w:rsidP="005A3302">
          <w:pPr>
            <w:pStyle w:val="Piedepgina"/>
            <w:jc w:val="both"/>
            <w:rPr>
              <w:rFonts w:ascii="Montserrat SemiBold" w:hAnsi="Montserrat SemiBold"/>
              <w:color w:val="BC9500"/>
              <w:sz w:val="14"/>
              <w:szCs w:val="14"/>
            </w:rPr>
          </w:pPr>
          <w:r w:rsidRPr="00E768A6">
            <w:rPr>
              <w:rFonts w:ascii="Montserrat SemiBold" w:hAnsi="Montserrat SemiBold"/>
              <w:color w:val="BC9500"/>
              <w:sz w:val="14"/>
              <w:szCs w:val="14"/>
            </w:rPr>
            <w:t>sat.gob.mx / MarcaSAT 55 6272 2728</w:t>
          </w:r>
          <w:r w:rsidRPr="00F75C13">
            <w:rPr>
              <w:rFonts w:ascii="Montserrat SemiBold" w:hAnsi="Montserrat SemiBold"/>
              <w:color w:val="BC9500"/>
              <w:sz w:val="14"/>
              <w:szCs w:val="14"/>
            </w:rPr>
            <w:t xml:space="preserve"> </w:t>
          </w:r>
        </w:p>
        <w:p w14:paraId="4648F2A7" w14:textId="77777777"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ES" w:eastAsia="es-ES"/>
            </w:rPr>
            <w:drawing>
              <wp:anchor distT="0" distB="0" distL="114300" distR="114300" simplePos="0" relativeHeight="251659264" behindDoc="0" locked="0" layoutInCell="1" allowOverlap="1" wp14:anchorId="71A8B8B9" wp14:editId="70C3917B">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C64BBD" w14:paraId="1B61EDBC" w14:textId="77777777" w:rsidTr="00C64BBD">
      <w:tc>
        <w:tcPr>
          <w:tcW w:w="10114" w:type="dxa"/>
        </w:tcPr>
        <w:p w14:paraId="317CCA19" w14:textId="77777777"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ES" w:eastAsia="es-ES"/>
            </w:rPr>
            <w:drawing>
              <wp:anchor distT="0" distB="0" distL="114300" distR="114300" simplePos="0" relativeHeight="251658240" behindDoc="1" locked="0" layoutInCell="1" allowOverlap="1" wp14:anchorId="19B11AB1" wp14:editId="3A59A748">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14:paraId="16EA182C" w14:textId="77777777"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14:paraId="7F9BE5A3" w14:textId="77777777" w:rsidTr="00551D9B">
      <w:tc>
        <w:tcPr>
          <w:tcW w:w="10114" w:type="dxa"/>
        </w:tcPr>
        <w:p w14:paraId="0F4DF176" w14:textId="77777777" w:rsidR="005A3302" w:rsidRDefault="005A3302" w:rsidP="005A3302">
          <w:pPr>
            <w:pStyle w:val="Piedepgina"/>
            <w:rPr>
              <w:rFonts w:ascii="Montserrat SemiBold" w:hAnsi="Montserrat SemiBold"/>
              <w:color w:val="BC9500"/>
              <w:sz w:val="14"/>
              <w:szCs w:val="14"/>
            </w:rPr>
          </w:pPr>
          <w:r>
            <w:rPr>
              <w:rFonts w:ascii="Montserrat SemiBold" w:hAnsi="Montserrat SemiBold"/>
              <w:color w:val="BC9500"/>
              <w:sz w:val="14"/>
              <w:szCs w:val="14"/>
            </w:rPr>
            <w:t>A</w:t>
          </w:r>
          <w:r w:rsidRPr="00900CE9">
            <w:rPr>
              <w:rFonts w:ascii="Montserrat SemiBold" w:hAnsi="Montserrat SemiBold"/>
              <w:color w:val="BC9500"/>
              <w:sz w:val="14"/>
              <w:szCs w:val="14"/>
            </w:rPr>
            <w:t xml:space="preserve">v. Bonampak, Mza 1, Lts. 04 y 05, Centro Comercial y de Negocios Vivendi-Américas, Tercer piso, </w:t>
          </w:r>
        </w:p>
        <w:p w14:paraId="3C34FE2E" w14:textId="77777777" w:rsidR="005A3302" w:rsidRPr="00E768A6" w:rsidRDefault="005A3302" w:rsidP="005A3302">
          <w:pPr>
            <w:pStyle w:val="Piedepgina"/>
            <w:jc w:val="both"/>
            <w:rPr>
              <w:rFonts w:ascii="Montserrat SemiBold" w:hAnsi="Montserrat SemiBold"/>
              <w:color w:val="BC9500"/>
              <w:sz w:val="14"/>
              <w:szCs w:val="14"/>
            </w:rPr>
          </w:pPr>
          <w:r w:rsidRPr="00E768A6">
            <w:rPr>
              <w:rFonts w:ascii="Montserrat SemiBold" w:hAnsi="Montserrat SemiBold"/>
              <w:color w:val="BC9500"/>
              <w:sz w:val="14"/>
              <w:szCs w:val="14"/>
            </w:rPr>
            <w:t xml:space="preserve">Sm 8, esq. con Av. Nichupté, C.P. 77504, Cancún, Quintana Roo. Marca SAT 55 627 22 728 sat.gob.mx. </w:t>
          </w:r>
        </w:p>
        <w:p w14:paraId="5807FB08" w14:textId="77777777" w:rsidR="005A3302" w:rsidRPr="00F75C13" w:rsidRDefault="005A3302" w:rsidP="005A3302">
          <w:pPr>
            <w:pStyle w:val="Piedepgina"/>
            <w:jc w:val="both"/>
            <w:rPr>
              <w:rFonts w:ascii="Montserrat SemiBold" w:hAnsi="Montserrat SemiBold"/>
              <w:color w:val="BC9500"/>
              <w:sz w:val="14"/>
              <w:szCs w:val="14"/>
            </w:rPr>
          </w:pPr>
          <w:r w:rsidRPr="00E768A6">
            <w:rPr>
              <w:rFonts w:ascii="Montserrat SemiBold" w:hAnsi="Montserrat SemiBold"/>
              <w:color w:val="BC9500"/>
              <w:sz w:val="14"/>
              <w:szCs w:val="14"/>
            </w:rPr>
            <w:t>sat.gob.mx / MarcaSAT 55 6272 2728</w:t>
          </w:r>
          <w:r w:rsidRPr="00F75C13">
            <w:rPr>
              <w:rFonts w:ascii="Montserrat SemiBold" w:hAnsi="Montserrat SemiBold"/>
              <w:color w:val="BC9500"/>
              <w:sz w:val="14"/>
              <w:szCs w:val="14"/>
            </w:rPr>
            <w:t xml:space="preserve"> </w:t>
          </w:r>
        </w:p>
        <w:p w14:paraId="6CD3421B" w14:textId="77777777"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ES" w:eastAsia="es-ES"/>
            </w:rPr>
            <w:drawing>
              <wp:anchor distT="0" distB="0" distL="114300" distR="114300" simplePos="0" relativeHeight="251662336" behindDoc="0" locked="0" layoutInCell="1" allowOverlap="1" wp14:anchorId="2B434253" wp14:editId="4E542306">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D61E10" w14:paraId="2C32AB69" w14:textId="77777777" w:rsidTr="00551D9B">
      <w:tc>
        <w:tcPr>
          <w:tcW w:w="10114" w:type="dxa"/>
        </w:tcPr>
        <w:p w14:paraId="1AC5AAB5" w14:textId="77777777"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ES" w:eastAsia="es-ES"/>
            </w:rPr>
            <w:drawing>
              <wp:anchor distT="0" distB="0" distL="114300" distR="114300" simplePos="0" relativeHeight="251661312" behindDoc="1" locked="0" layoutInCell="1" allowOverlap="1" wp14:anchorId="0CD071DA" wp14:editId="33AC756A">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14:paraId="2EE6A3D4" w14:textId="77777777"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78C5F0" w14:textId="77777777" w:rsidR="0075211E" w:rsidRDefault="0075211E" w:rsidP="00FA660E">
      <w:r>
        <w:separator/>
      </w:r>
    </w:p>
  </w:footnote>
  <w:footnote w:type="continuationSeparator" w:id="0">
    <w:p w14:paraId="2255C0C1" w14:textId="77777777" w:rsidR="0075211E" w:rsidRDefault="0075211E"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14:paraId="0CA40726" w14:textId="77777777" w:rsidTr="00551D9B">
      <w:trPr>
        <w:jc w:val="center"/>
      </w:trPr>
      <w:tc>
        <w:tcPr>
          <w:tcW w:w="5920" w:type="dxa"/>
        </w:tcPr>
        <w:p w14:paraId="49D84A2E" w14:textId="77777777" w:rsidR="00D61E10" w:rsidRDefault="00D61E10" w:rsidP="00D61E10">
          <w:pPr>
            <w:pStyle w:val="Encabezado"/>
          </w:pPr>
          <w:r>
            <w:rPr>
              <w:noProof/>
              <w:lang w:val="es-ES" w:eastAsia="es-ES"/>
            </w:rPr>
            <w:drawing>
              <wp:inline distT="0" distB="0" distL="0" distR="0" wp14:anchorId="0683E618" wp14:editId="0D1ECCF0">
                <wp:extent cx="4619625" cy="5130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14:paraId="09A29AEF" w14:textId="77777777" w:rsidR="00D61E10" w:rsidRPr="00AC0DA7" w:rsidRDefault="00D61E10" w:rsidP="00D61E10">
          <w:pPr>
            <w:pStyle w:val="Encabezado"/>
            <w:jc w:val="right"/>
            <w:rPr>
              <w:rFonts w:ascii="Montserrat ExtraBold" w:hAnsi="Montserrat ExtraBold"/>
              <w:sz w:val="16"/>
              <w:szCs w:val="16"/>
            </w:rPr>
          </w:pPr>
          <w:r w:rsidRPr="00AC0DA7">
            <w:rPr>
              <w:rFonts w:ascii="Montserrat ExtraBold" w:hAnsi="Montserrat ExtraBold"/>
              <w:sz w:val="16"/>
              <w:szCs w:val="16"/>
            </w:rPr>
            <w:t>Administración General Jurídica</w:t>
          </w:r>
        </w:p>
        <w:p w14:paraId="2C48137C" w14:textId="77777777" w:rsidR="005A3302" w:rsidRPr="000A2EA0" w:rsidRDefault="005A3302" w:rsidP="005A3302">
          <w:pPr>
            <w:pStyle w:val="Encabezado"/>
            <w:jc w:val="right"/>
            <w:rPr>
              <w:rFonts w:ascii="Montserrat Regular" w:hAnsi="Montserrat Regular"/>
            </w:rPr>
          </w:pPr>
          <w:r w:rsidRPr="00AC0DA7">
            <w:rPr>
              <w:rFonts w:ascii="Montserrat Regular" w:hAnsi="Montserrat Regular"/>
              <w:sz w:val="16"/>
              <w:szCs w:val="16"/>
            </w:rPr>
            <w:t>Administración Desconcentrada Jurídica de Quintana Roo “2”</w:t>
          </w:r>
        </w:p>
        <w:p w14:paraId="329EAEC8" w14:textId="77777777" w:rsidR="00D61E10" w:rsidRDefault="00D61E10" w:rsidP="00D61E10">
          <w:pPr>
            <w:pStyle w:val="Encabezado"/>
          </w:pPr>
        </w:p>
      </w:tc>
    </w:tr>
  </w:tbl>
  <w:p w14:paraId="0BB30424" w14:textId="77777777"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14:paraId="6DB2898E" w14:textId="77777777"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Pr="00D61E10">
          <w:rPr>
            <w:rFonts w:ascii="Montserrat Regular" w:hAnsi="Montserrat Regular"/>
            <w:sz w:val="18"/>
            <w:szCs w:val="18"/>
            <w:lang w:val="es-ES"/>
          </w:rPr>
          <w:t>2</w:t>
        </w:r>
        <w:r w:rsidRPr="00D61E10">
          <w:rPr>
            <w:rFonts w:ascii="Montserrat Regular" w:hAnsi="Montserrat Regular"/>
            <w:sz w:val="18"/>
            <w:szCs w:val="18"/>
          </w:rPr>
          <w:fldChar w:fldCharType="end"/>
        </w:r>
      </w:p>
    </w:sdtContent>
  </w:sdt>
  <w:p w14:paraId="7553FA6E" w14:textId="77777777"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14:paraId="7CA1B44C" w14:textId="77777777" w:rsidTr="00551D9B">
      <w:trPr>
        <w:jc w:val="center"/>
      </w:trPr>
      <w:tc>
        <w:tcPr>
          <w:tcW w:w="5920" w:type="dxa"/>
        </w:tcPr>
        <w:p w14:paraId="072C5E87" w14:textId="77777777" w:rsidR="00D61E10" w:rsidRPr="00AC0DA7" w:rsidRDefault="00D61E10" w:rsidP="00D61E10">
          <w:pPr>
            <w:pStyle w:val="Encabezado"/>
          </w:pPr>
          <w:r w:rsidRPr="00AC0DA7">
            <w:rPr>
              <w:noProof/>
              <w:lang w:val="es-ES" w:eastAsia="es-ES"/>
            </w:rPr>
            <w:drawing>
              <wp:inline distT="0" distB="0" distL="0" distR="0" wp14:anchorId="1C734ABA" wp14:editId="0E0685AF">
                <wp:extent cx="4619625"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14:paraId="4C330C6D" w14:textId="77777777" w:rsidR="00D61E10" w:rsidRPr="00AC0DA7" w:rsidRDefault="00D61E10" w:rsidP="00D61E10">
          <w:pPr>
            <w:pStyle w:val="Encabezado"/>
            <w:jc w:val="right"/>
            <w:rPr>
              <w:rFonts w:ascii="Montserrat ExtraBold" w:hAnsi="Montserrat ExtraBold"/>
              <w:sz w:val="16"/>
              <w:szCs w:val="16"/>
            </w:rPr>
          </w:pPr>
          <w:r w:rsidRPr="00AC0DA7">
            <w:rPr>
              <w:rFonts w:ascii="Montserrat ExtraBold" w:hAnsi="Montserrat ExtraBold"/>
              <w:sz w:val="16"/>
              <w:szCs w:val="16"/>
            </w:rPr>
            <w:t>Administración General Jurídica</w:t>
          </w:r>
        </w:p>
        <w:p w14:paraId="5D7091F4" w14:textId="1B4384B7" w:rsidR="00D61E10" w:rsidRPr="000A2EA0" w:rsidRDefault="00D61E10" w:rsidP="00D61E10">
          <w:pPr>
            <w:pStyle w:val="Encabezado"/>
            <w:jc w:val="right"/>
            <w:rPr>
              <w:rFonts w:ascii="Montserrat Regular" w:hAnsi="Montserrat Regular"/>
            </w:rPr>
          </w:pPr>
          <w:r w:rsidRPr="00AC0DA7">
            <w:rPr>
              <w:rFonts w:ascii="Montserrat Regular" w:hAnsi="Montserrat Regular"/>
              <w:sz w:val="16"/>
              <w:szCs w:val="16"/>
            </w:rPr>
            <w:t xml:space="preserve">Administración Desconcentrada Jurídica de </w:t>
          </w:r>
          <w:r w:rsidR="005A3302" w:rsidRPr="00AC0DA7">
            <w:rPr>
              <w:rFonts w:ascii="Montserrat Regular" w:hAnsi="Montserrat Regular"/>
              <w:sz w:val="16"/>
              <w:szCs w:val="16"/>
            </w:rPr>
            <w:t>Quintana Roo “2”</w:t>
          </w:r>
        </w:p>
        <w:p w14:paraId="429C2E1C" w14:textId="77777777" w:rsidR="00D61E10" w:rsidRDefault="00D61E10" w:rsidP="00D61E10">
          <w:pPr>
            <w:pStyle w:val="Encabezado"/>
          </w:pPr>
        </w:p>
      </w:tc>
    </w:tr>
  </w:tbl>
  <w:p w14:paraId="628EB66D" w14:textId="77777777" w:rsidR="00D61E10" w:rsidRDefault="00D61E10" w:rsidP="00D61E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duwzonXP9yFuG+KZBCAWceAAG3zYOvwQFCl2lrtL2fV4w+yO7O/Gl6hfndIJGjYQdSqWWS4BSYjoTLbqIgM1Iw==" w:salt="qJTXxXQ8fwyIES3sxO1jPg=="/>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umentoFirmadoElectronicamente" w:val=" "/>
    <w:docVar w:name="etiquetaDescripcionPuestoFuncionario" w:val="Administradora Desconcentrada Jurídica de Quintana Roo &quot;2&quot;"/>
    <w:docVar w:name="etiquetaFirmaDigital" w:val="Firma Electrónica:_x000a_KK8wix0/swQMOw/IuFWV8Gp1cFt3jYuB6G/1glVINdtB97fKv1U1hIhgILCW8EUuNynPl1zd8vmg7zEMhAFeOqkzfAxSaeEJGnOp/Q6z6NiRBh6vu5HG/NERPZeoLW13OMDScC35d3hs44OIcKdhVNe1xmVSc9NCIoRRJN0B/yDdJaDPnRDZo/xl9WfT61pDuHf3wO3nKUBbVfMtXhG/45GtrMR+F9k4p+2T/lyv+LqTVzHFpA2HNRDxuXnJ5+IV6Xvm9J/7eR5E/VFw9zB5UHQRozag2I93O/EPeDlqXR6dev4rBpPniE+NvOheYOqLRP8K5i1szB1CZeSIV3PayQ=="/>
    <w:docVar w:name="etiquetaFolioUnico" w:val="4473239"/>
    <w:docVar w:name="etiquetaNombreFuncionario" w:val="Verónica Enriqueta Martínez Zetina"/>
    <w:docVar w:name="etiquetaSelloDigital" w:val="Cadena original: _x000a_||SAT970701NN3|Comité de Transparencia del Servicio de Administración Tributaria|600-49-2022-3020|22 de septiembre de 2022|9/22/2022 5:59:25 PM|00001088888800000031||_x000a__x000a_Sello digital: _x000a_yEy7jNh55EbHeYjSq8YVtklb/irjKoaWU1m82Sei1P4A+q+PcRWTHLOPKLyjYQHa96zNlSz+DkZCrVTw5GJf0CyUYMOVlfuh5P3kIb/Ng9ykHeAdRiz9C31Rkw6MfvPNygtbI8uCt5rbDXacF85a4nYs7uc/xCY3d1kECdrQdMQ="/>
    <w:docVar w:name="fechaO" w:val="22 de septiembre de 2022"/>
    <w:docVar w:name="formatoFecha" w:val="dd 'de' MMMM 'de' yyyy"/>
    <w:docVar w:name="horarioVerano" w:val="ae7e51e1b0a26aceb04f6afacf37355d|12979c01739fd03a570586200b04d916"/>
    <w:docVar w:name="leyenda" w:val=". "/>
    <w:docVar w:name="nombre" w:val="Comité de Transparencia del Servicio de Administración Tributaria"/>
    <w:docVar w:name="nombreArchivoCreado" w:val="D:\Users\RIGA852J\Documents\ADJ CUN\VP\VP\3er trim 22\Oficio de confidencialidad_3_2022 QR2.docx"/>
    <w:docVar w:name="oficio" w:val="600-49-2022-3020"/>
    <w:docVar w:name="QR" w:val="QR"/>
    <w:docVar w:name="rfc" w:val="SAT970701NN3"/>
  </w:docVars>
  <w:rsids>
    <w:rsidRoot w:val="00FA660E"/>
    <w:rsid w:val="00036507"/>
    <w:rsid w:val="00052B10"/>
    <w:rsid w:val="00054B34"/>
    <w:rsid w:val="000A2EA0"/>
    <w:rsid w:val="000A7AFF"/>
    <w:rsid w:val="000F77CE"/>
    <w:rsid w:val="00147797"/>
    <w:rsid w:val="00194354"/>
    <w:rsid w:val="002054F2"/>
    <w:rsid w:val="00207EE3"/>
    <w:rsid w:val="0023246E"/>
    <w:rsid w:val="002477EF"/>
    <w:rsid w:val="00247A08"/>
    <w:rsid w:val="00260577"/>
    <w:rsid w:val="00271B67"/>
    <w:rsid w:val="002A73A1"/>
    <w:rsid w:val="002D7153"/>
    <w:rsid w:val="002F48B8"/>
    <w:rsid w:val="002F7DD8"/>
    <w:rsid w:val="0036133B"/>
    <w:rsid w:val="0036343F"/>
    <w:rsid w:val="00365C3B"/>
    <w:rsid w:val="0039508E"/>
    <w:rsid w:val="00453032"/>
    <w:rsid w:val="00487859"/>
    <w:rsid w:val="004D132A"/>
    <w:rsid w:val="004F55D4"/>
    <w:rsid w:val="00505465"/>
    <w:rsid w:val="00536A89"/>
    <w:rsid w:val="00542B0F"/>
    <w:rsid w:val="00557CD1"/>
    <w:rsid w:val="00560C8B"/>
    <w:rsid w:val="005925B0"/>
    <w:rsid w:val="005A3302"/>
    <w:rsid w:val="005F6702"/>
    <w:rsid w:val="00614793"/>
    <w:rsid w:val="00627C3C"/>
    <w:rsid w:val="006610B2"/>
    <w:rsid w:val="00661CA6"/>
    <w:rsid w:val="00664A4A"/>
    <w:rsid w:val="006748BA"/>
    <w:rsid w:val="006A19DF"/>
    <w:rsid w:val="006B1E9F"/>
    <w:rsid w:val="007267A7"/>
    <w:rsid w:val="00731634"/>
    <w:rsid w:val="007338A4"/>
    <w:rsid w:val="00734CD7"/>
    <w:rsid w:val="0075211E"/>
    <w:rsid w:val="007661AC"/>
    <w:rsid w:val="00792A9A"/>
    <w:rsid w:val="007A6B28"/>
    <w:rsid w:val="007B0452"/>
    <w:rsid w:val="00831F75"/>
    <w:rsid w:val="00844DBD"/>
    <w:rsid w:val="0086073D"/>
    <w:rsid w:val="00885202"/>
    <w:rsid w:val="008D7A35"/>
    <w:rsid w:val="0090230A"/>
    <w:rsid w:val="00952F6C"/>
    <w:rsid w:val="00956714"/>
    <w:rsid w:val="00971E98"/>
    <w:rsid w:val="00996542"/>
    <w:rsid w:val="009A5420"/>
    <w:rsid w:val="009B1564"/>
    <w:rsid w:val="009B1DD2"/>
    <w:rsid w:val="00A34F00"/>
    <w:rsid w:val="00AB4105"/>
    <w:rsid w:val="00AB7D69"/>
    <w:rsid w:val="00AC0DA7"/>
    <w:rsid w:val="00AC7F47"/>
    <w:rsid w:val="00B04EA0"/>
    <w:rsid w:val="00B16FEB"/>
    <w:rsid w:val="00B1734C"/>
    <w:rsid w:val="00BA2348"/>
    <w:rsid w:val="00BE62E9"/>
    <w:rsid w:val="00BF59BA"/>
    <w:rsid w:val="00C35CCB"/>
    <w:rsid w:val="00C500DD"/>
    <w:rsid w:val="00C64BBD"/>
    <w:rsid w:val="00C74D6D"/>
    <w:rsid w:val="00C8593E"/>
    <w:rsid w:val="00CC2C61"/>
    <w:rsid w:val="00CD7534"/>
    <w:rsid w:val="00D27765"/>
    <w:rsid w:val="00D40DB7"/>
    <w:rsid w:val="00D413C0"/>
    <w:rsid w:val="00D61E10"/>
    <w:rsid w:val="00D762B3"/>
    <w:rsid w:val="00DF4E53"/>
    <w:rsid w:val="00E60992"/>
    <w:rsid w:val="00E71D35"/>
    <w:rsid w:val="00E81318"/>
    <w:rsid w:val="00EA24DB"/>
    <w:rsid w:val="00EA2CAA"/>
    <w:rsid w:val="00EA33D5"/>
    <w:rsid w:val="00EB25C7"/>
    <w:rsid w:val="00ED357E"/>
    <w:rsid w:val="00ED5C40"/>
    <w:rsid w:val="00EE338D"/>
    <w:rsid w:val="00F1422E"/>
    <w:rsid w:val="00F16BFA"/>
    <w:rsid w:val="00F353EE"/>
    <w:rsid w:val="00F42A39"/>
    <w:rsid w:val="00F5339B"/>
    <w:rsid w:val="00F75C13"/>
    <w:rsid w:val="00FA1F13"/>
    <w:rsid w:val="00FA660E"/>
    <w:rsid w:val="00FB67FA"/>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C8D8B4"/>
  <w14:defaultImageDpi w14:val="32767"/>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aliases w:val="pie de página"/>
    <w:basedOn w:val="Normal"/>
    <w:link w:val="PiedepginaCar"/>
    <w:uiPriority w:val="99"/>
    <w:unhideWhenUsed/>
    <w:qFormat/>
    <w:rsid w:val="00FA660E"/>
    <w:pPr>
      <w:tabs>
        <w:tab w:val="center" w:pos="4419"/>
        <w:tab w:val="right" w:pos="8838"/>
      </w:tabs>
    </w:pPr>
  </w:style>
  <w:style w:type="character" w:customStyle="1" w:styleId="PiedepginaCar">
    <w:name w:val="Pie de página Car"/>
    <w:aliases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 w:type="character" w:customStyle="1" w:styleId="DefaultCar">
    <w:name w:val="Default Car"/>
    <w:link w:val="Default"/>
    <w:locked/>
    <w:rsid w:val="00271B67"/>
    <w:rPr>
      <w:rFonts w:ascii="Montserrat" w:hAnsi="Montserrat" w:cs="Montserrat"/>
      <w:color w:val="000000"/>
      <w:lang w:val="es-MX"/>
    </w:rPr>
  </w:style>
  <w:style w:type="paragraph" w:customStyle="1" w:styleId="Default">
    <w:name w:val="Default"/>
    <w:link w:val="DefaultCar"/>
    <w:qFormat/>
    <w:rsid w:val="00271B67"/>
    <w:pPr>
      <w:autoSpaceDE w:val="0"/>
      <w:autoSpaceDN w:val="0"/>
      <w:adjustRightInd w:val="0"/>
    </w:pPr>
    <w:rPr>
      <w:rFonts w:ascii="Montserrat" w:hAnsi="Montserrat" w:cs="Montserrat"/>
      <w:color w:val="00000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511248">
      <w:bodyDiv w:val="1"/>
      <w:marLeft w:val="0"/>
      <w:marRight w:val="0"/>
      <w:marTop w:val="0"/>
      <w:marBottom w:val="0"/>
      <w:divBdr>
        <w:top w:val="none" w:sz="0" w:space="0" w:color="auto"/>
        <w:left w:val="none" w:sz="0" w:space="0" w:color="auto"/>
        <w:bottom w:val="none" w:sz="0" w:space="0" w:color="auto"/>
        <w:right w:val="none" w:sz="0" w:space="0" w:color="auto"/>
      </w:divBdr>
    </w:div>
    <w:div w:id="120494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751</Words>
  <Characters>4136</Characters>
  <Application>Microsoft Office Word</Application>
  <DocSecurity>8</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Veronica Enriqueta Martinez Zetina</cp:lastModifiedBy>
  <cp:revision>10</cp:revision>
  <cp:lastPrinted>2022-09-22T22:59:00Z</cp:lastPrinted>
  <dcterms:created xsi:type="dcterms:W3CDTF">2022-09-22T22:58:00Z</dcterms:created>
  <dcterms:modified xsi:type="dcterms:W3CDTF">2022-09-22T22:59:00Z</dcterms:modified>
</cp:coreProperties>
</file>